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header5.xml" ContentType="application/vnd.openxmlformats-officedocument.wordprocessingml.header+xml"/>
  <Override PartName="/word/header4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Liberation Serif" w:hAnsi="Liberation Serif"/>
        </w:rPr>
      </w:pPr>
      <w:r>
        <w:rPr/>
        <w:drawing>
          <wp:inline distT="0" distB="0" distL="0" distR="0">
            <wp:extent cx="437515" cy="64643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30" t="-222" r="-330" b="-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_Копия_1"/>
      <w:bookmarkEnd w:id="0"/>
    </w:p>
    <w:p>
      <w:pPr>
        <w:pStyle w:val="Normal"/>
        <w:jc w:val="center"/>
        <w:textAlignment w:val="baseline"/>
        <w:rPr>
          <w:rFonts w:ascii="Liberation Serif" w:hAnsi="Liberation Serif" w:cs="Liberation Serif;Times New Roma"/>
        </w:rPr>
      </w:pPr>
      <w:r>
        <w:rPr>
          <w:rFonts w:cs="Liberation Serif;Times New Roma" w:ascii="Liberation Serif" w:hAnsi="Liberation Serif"/>
        </w:rPr>
      </w:r>
    </w:p>
    <w:p>
      <w:pPr>
        <w:pStyle w:val="Normal"/>
        <w:jc w:val="center"/>
        <w:textAlignment w:val="baseline"/>
        <w:rPr>
          <w:rFonts w:ascii="Liberation Serif" w:hAnsi="Liberation Serif" w:cs="Liberation Serif;Times New Roma"/>
          <w:b/>
          <w:color w:val="000000"/>
          <w:sz w:val="28"/>
          <w:szCs w:val="28"/>
        </w:rPr>
      </w:pPr>
      <w:r>
        <w:rPr>
          <w:rFonts w:cs="Liberation Serif;Times New Roma"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jc w:val="center"/>
        <w:textAlignment w:val="baseline"/>
        <w:rPr>
          <w:rFonts w:ascii="Liberation Serif" w:hAnsi="Liberation Serif" w:cs="Liberation Serif;Times New Roma"/>
          <w:b/>
          <w:color w:val="000000"/>
          <w:sz w:val="28"/>
          <w:szCs w:val="28"/>
        </w:rPr>
      </w:pPr>
      <w:r>
        <w:rPr>
          <w:rFonts w:cs="Liberation Serif;Times New Roma"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jc w:val="center"/>
        <w:textAlignment w:val="baseline"/>
        <w:rPr>
          <w:rFonts w:ascii="Liberation Serif" w:hAnsi="Liberation Serif" w:cs="Liberation Serif;Times New Roma"/>
          <w:b/>
          <w:color w:val="000000"/>
        </w:rPr>
      </w:pPr>
      <w:r>
        <w:rPr>
          <w:rFonts w:cs="Liberation Serif;Times New Roma" w:ascii="Liberation Serif" w:hAnsi="Liberation Serif"/>
          <w:b/>
          <w:color w:val="000000"/>
        </w:rPr>
      </w:r>
    </w:p>
    <w:p>
      <w:pPr>
        <w:pStyle w:val="Normal"/>
        <w:jc w:val="center"/>
        <w:textAlignment w:val="baseline"/>
        <w:rPr>
          <w:rFonts w:ascii="Liberation Serif" w:hAnsi="Liberation Serif" w:cs="Liberation Serif;Times New Roma"/>
          <w:b/>
          <w:color w:val="000000"/>
          <w:sz w:val="32"/>
          <w:szCs w:val="32"/>
        </w:rPr>
      </w:pPr>
      <w:r>
        <w:rPr>
          <w:rFonts w:cs="Liberation Serif;Times New Roma"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795" w:type="dxa"/>
        <w:jc w:val="start"/>
        <w:tblInd w:w="12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795"/>
      </w:tblGrid>
      <w:tr>
        <w:trPr>
          <w:trHeight w:val="555" w:hRule="atLeast"/>
        </w:trPr>
        <w:tc>
          <w:tcPr>
            <w:tcW w:w="9795" w:type="dxa"/>
            <w:tcBorders>
              <w:top w:val="double" w:sz="4" w:space="0" w:color="000000"/>
            </w:tcBorders>
          </w:tcPr>
          <w:p>
            <w:pPr>
              <w:pStyle w:val="Normal"/>
              <w:ind w:start="-113"/>
              <w:rPr>
                <w:rFonts w:ascii="Liberation Serif" w:hAnsi="Liberation Serif"/>
              </w:rPr>
            </w:pPr>
            <w:r>
              <w:rPr>
                <w:rFonts w:cs="Liberation Serif;Times New Roma" w:ascii="Liberation Serif" w:hAnsi="Liberation Serif"/>
                <w:lang w:eastAsia="en-US"/>
              </w:rPr>
              <w:t>о</w:t>
            </w:r>
            <w:r>
              <w:rPr>
                <w:rFonts w:cs="Liberation Serif;Times New Roma" w:ascii="Liberation Serif" w:hAnsi="Liberation Serif"/>
                <w:lang w:eastAsia="en-US"/>
              </w:rPr>
              <w:t xml:space="preserve">т </w:t>
            </w:r>
            <w:r>
              <w:rPr>
                <w:rFonts w:cs="Liberation Serif;Times New Roma" w:ascii="Liberation Serif" w:hAnsi="Liberation Serif"/>
                <w:lang w:eastAsia="en-US"/>
              </w:rPr>
              <w:t>05.03.</w:t>
            </w:r>
            <w:r>
              <w:rPr>
                <w:rFonts w:cs="Liberation Serif;Times New Roma" w:ascii="Liberation Serif" w:hAnsi="Liberation Serif"/>
                <w:lang w:eastAsia="en-US"/>
              </w:rPr>
              <w:t xml:space="preserve">2026                                             п.г.т. Тугулым                                                        № </w:t>
            </w:r>
            <w:r>
              <w:rPr>
                <w:rFonts w:cs="Liberation Serif;Times New Roma" w:ascii="Liberation Serif" w:hAnsi="Liberation Serif"/>
                <w:lang w:eastAsia="en-US"/>
              </w:rPr>
              <w:t>117</w:t>
            </w:r>
            <w:r>
              <w:rPr>
                <w:rFonts w:cs="Liberation Serif;Times New Roma" w:ascii="Liberation Serif" w:hAnsi="Liberation Serif"/>
                <w:lang w:eastAsia="en-US"/>
              </w:rPr>
              <w:t xml:space="preserve">    </w:t>
            </w:r>
          </w:p>
        </w:tc>
      </w:tr>
    </w:tbl>
    <w:p>
      <w:pPr>
        <w:pStyle w:val="Normal"/>
        <w:widowControl w:val="false"/>
        <w:ind w:end="-144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 xml:space="preserve">О внесении изменений в муниципальную программу </w:t>
      </w:r>
    </w:p>
    <w:p>
      <w:pPr>
        <w:pStyle w:val="Normal"/>
        <w:widowControl w:val="false"/>
        <w:ind w:start="-284" w:end="-144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 xml:space="preserve">Тугулымского муниципального округа </w:t>
      </w:r>
    </w:p>
    <w:p>
      <w:pPr>
        <w:pStyle w:val="Normal"/>
        <w:widowControl w:val="false"/>
        <w:ind w:start="-284" w:end="-144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 xml:space="preserve">«Защита населения и территории Тугулымского муниципального округа </w:t>
      </w:r>
    </w:p>
    <w:p>
      <w:pPr>
        <w:pStyle w:val="Normal"/>
        <w:widowControl w:val="false"/>
        <w:suppressAutoHyphens w:val="true"/>
        <w:bidi w:val="0"/>
        <w:spacing w:before="0" w:after="0"/>
        <w:ind w:hanging="0" w:start="-113" w:end="-57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>от чрезвычайных ситуаций и обеспечение пожарной и водной безопасности до 2028 года»</w:t>
      </w:r>
    </w:p>
    <w:p>
      <w:pPr>
        <w:pStyle w:val="Normal"/>
        <w:widowControl w:val="false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           </w:t>
      </w:r>
      <w:r>
        <w:rPr>
          <w:rFonts w:ascii="Liberation Serif" w:hAnsi="Liberation Serif"/>
        </w:rPr>
        <w:t xml:space="preserve">В соответствии с Бюджетным кодексом РФ, Федеральным законом от 21 декабря 1994 года № 68-ФЗ «О защите населения и территорий от чрезвычайных ситуаций природного и техногенного характера», Федеральным законом от 21 декабря 1994 года № 69-ФЗ «О пожарной безопасности», Федеральным законом от 12 февраля 1998 года № 28-ФЗ «О гражданской обороне», Федеральным законом от 06 октября 2003 года № 131-ФЗ «Об общих принципах организации местного самоуправления в Российской Федерации»,  руководствуясь Уставом Тугулымского муниципального округа Свердловской области, </w:t>
      </w:r>
      <w:r>
        <w:rPr>
          <w:rFonts w:eastAsia="Times New Roman" w:cs="Liberation Serif" w:ascii="Liberation Serif" w:hAnsi="Liberation Serif"/>
          <w:bCs/>
        </w:rPr>
        <w:t>Положением о порядке формирования и реализации муниципальных программ Тугулымского муниципального округа, утвержденным постановлением администрации Тугулымского городского округа от 14.10.2013 № 325</w:t>
      </w:r>
      <w:r>
        <w:rPr>
          <w:rFonts w:ascii="Liberation Serif" w:hAnsi="Liberation Serif"/>
        </w:rPr>
        <w:t>, в целях реализации вопросов местного значения по организации и осуществлению мероприятий гражданской обороны, защиты населения и территории города от чрезвычайных ситуаций, администрация Тугулымского муниципального округа</w:t>
      </w:r>
    </w:p>
    <w:p>
      <w:pPr>
        <w:pStyle w:val="Normal"/>
        <w:jc w:val="both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>ПОСТАНОВЛЯЕТ:</w:t>
      </w:r>
    </w:p>
    <w:p>
      <w:pPr>
        <w:pStyle w:val="Normal"/>
        <w:jc w:val="both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 w:eastAsia="Times New Roman"/>
        </w:rPr>
      </w:pPr>
      <w:r>
        <w:rPr>
          <w:rFonts w:eastAsia="Times New Roman" w:ascii="Liberation Serif" w:hAnsi="Liberation Serif"/>
        </w:rPr>
        <w:t>1.  В муниципальную программу Тугулымского муниципального округа «Защита населения и территории Тугулымского муниципального округа от чрезвычайных ситуаций и обеспечение пожарной и водной безопасности до 2028 года», утвержденную постановлением администрации Тугулымского городского округа от 01.11.2019 № 311 (в редакции изменений,</w:t>
      </w:r>
      <w:r>
        <w:rPr>
          <w:rFonts w:ascii="Liberation Serif" w:hAnsi="Liberation Serif"/>
        </w:rPr>
        <w:t xml:space="preserve"> внесенных постановлением администрации </w:t>
      </w:r>
      <w:r>
        <w:rPr>
          <w:rFonts w:eastAsia="Times New Roman" w:ascii="Liberation Serif" w:hAnsi="Liberation Serif"/>
        </w:rPr>
        <w:t>Тугулымского муниципального округа</w:t>
      </w:r>
      <w:r>
        <w:rPr>
          <w:rFonts w:ascii="Liberation Serif" w:hAnsi="Liberation Serif"/>
        </w:rPr>
        <w:t xml:space="preserve"> </w:t>
      </w:r>
      <w:r>
        <w:rPr>
          <w:rFonts w:eastAsia="Times New Roman" w:ascii="Liberation Serif" w:hAnsi="Liberation Serif"/>
        </w:rPr>
        <w:t>от 30.12.2025 № 921) внести следующие изменения: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/>
          <w:bCs/>
        </w:rPr>
      </w:pPr>
      <w:r>
        <w:rPr>
          <w:rFonts w:ascii="Liberation Serif" w:hAnsi="Liberation Serif"/>
        </w:rPr>
        <w:t xml:space="preserve">1)  </w:t>
      </w:r>
      <w:r>
        <w:rPr>
          <w:rFonts w:ascii="Liberation Serif" w:hAnsi="Liberation Serif"/>
          <w:bCs/>
        </w:rPr>
        <w:t>строку «Объем финансирования муниципальной программы по годам реализации» раздела Паспорта муниципальной программы, изложить в новой редакции:</w:t>
      </w:r>
    </w:p>
    <w:p>
      <w:pPr>
        <w:pStyle w:val="Normal"/>
        <w:widowControl/>
        <w:shd w:val="clear" w:color="auto" w:fill="FFFFFF"/>
        <w:tabs>
          <w:tab w:val="clear" w:pos="708"/>
          <w:tab w:val="left" w:pos="0" w:leader="none"/>
        </w:tabs>
        <w:suppressAutoHyphens w:val="true"/>
        <w:bidi w:val="0"/>
        <w:spacing w:before="0" w:after="0"/>
        <w:ind w:hanging="0" w:start="0" w:end="0"/>
        <w:jc w:val="both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>«</w:t>
      </w:r>
    </w:p>
    <w:tbl>
      <w:tblPr>
        <w:tblW w:w="9803" w:type="dxa"/>
        <w:jc w:val="start"/>
        <w:tblInd w:w="-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4875"/>
        <w:gridCol w:w="4928"/>
      </w:tblGrid>
      <w:tr>
        <w:trPr/>
        <w:tc>
          <w:tcPr>
            <w:tcW w:w="48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Объем финансирования муниципальной программы по годам реализации</w:t>
            </w:r>
          </w:p>
        </w:tc>
        <w:tc>
          <w:tcPr>
            <w:tcW w:w="4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Всего: 145026,2 тыс.руб.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В том числе: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2020 год – 9542,1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2021 год – 10008,6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2022 год – 10351,0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2023 год – 11375,0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2024 год – 27063,9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2025 год – 24465,0 тыс.руб.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2026 год – 21341,3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2027 год – 15036,4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2028 год – 15842,9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в том числе: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из них: (по годам реализации)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Областной бюджет: 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2020 год – 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2021 год – 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2022 год – 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2023 год – 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2024 год – 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2025 год – 0 тыс.руб.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2026 год – 0 тыс.руб.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2027 год – 0 тыс.руб.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Местный бюджет: 145026,2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в том числе: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2020 год – 9542,1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2021 год – 10008,6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2022 год – 10351,0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2023 год – 11375,0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2024 год – 27063,9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2025 год – 24465,0 тыс.руб.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2026 год – 21341,3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2027 год – 15036,4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2028 год – 15842,9 тыс.руб.</w:t>
            </w:r>
          </w:p>
        </w:tc>
      </w:tr>
    </w:tbl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end"/>
        <w:rPr>
          <w:rFonts w:ascii="Liberation Serif" w:hAnsi="Liberation Serif"/>
        </w:rPr>
      </w:pPr>
      <w:r>
        <w:rPr>
          <w:rFonts w:ascii="Liberation Serif" w:hAnsi="Liberation Serif"/>
          <w:bCs/>
        </w:rPr>
        <w:t>»;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 xml:space="preserve">2)  </w:t>
      </w:r>
      <w:r>
        <w:rPr>
          <w:rFonts w:eastAsia="Times New Roman" w:ascii="Liberation Serif" w:hAnsi="Liberation Serif"/>
          <w:bCs/>
        </w:rPr>
        <w:t>Приложение № 2 «План мероприятий по выполнению муниципальной программы Тугулымского муниципального округа «Защита населения и территории Тугулымского муниципального округа от чрезвычайных ситуаций и обеспечение пожарной и водной безопасности до 2028 года» изложить в новой редакции.</w:t>
        <w:tab/>
        <w:t xml:space="preserve"> 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  <w:bCs/>
        </w:rPr>
        <w:t>2.   Настоящее постановление вступает в силу после его подписания.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  <w:bCs/>
        </w:rPr>
        <w:t xml:space="preserve"> </w:t>
      </w:r>
      <w:r>
        <w:rPr>
          <w:rFonts w:eastAsia="Times New Roman" w:ascii="Liberation Serif" w:hAnsi="Liberation Serif"/>
          <w:bCs/>
        </w:rPr>
        <w:tab/>
        <w:t>3.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  <w:bCs/>
        </w:rPr>
        <w:tab/>
        <w:t>4.   Контроль исполнения настоящего постановления оставляю за собой.</w:t>
      </w:r>
    </w:p>
    <w:p>
      <w:pPr>
        <w:pStyle w:val="Normal"/>
        <w:jc w:val="both"/>
        <w:rPr>
          <w:rFonts w:ascii="Liberation Serif" w:hAnsi="Liberation Serif" w:eastAsia="Times New Roman"/>
          <w:bCs/>
        </w:rPr>
      </w:pPr>
      <w:r>
        <w:rPr>
          <w:rFonts w:eastAsia="Times New Roman" w:ascii="Liberation Serif" w:hAnsi="Liberation Serif"/>
          <w:bCs/>
        </w:rPr>
      </w:r>
    </w:p>
    <w:p>
      <w:pPr>
        <w:pStyle w:val="Normal"/>
        <w:jc w:val="both"/>
        <w:rPr>
          <w:rFonts w:ascii="Liberation Serif" w:hAnsi="Liberation Serif" w:eastAsia="Times New Roman"/>
          <w:bCs/>
        </w:rPr>
      </w:pPr>
      <w:r>
        <w:rPr>
          <w:rFonts w:eastAsia="Times New Roman" w:ascii="Liberation Serif" w:hAnsi="Liberation Serif"/>
          <w:bCs/>
        </w:rPr>
      </w:r>
    </w:p>
    <w:p>
      <w:pPr>
        <w:pStyle w:val="Normal"/>
        <w:jc w:val="both"/>
        <w:rPr>
          <w:rFonts w:ascii="Liberation Serif" w:hAnsi="Liberation Serif" w:eastAsia="Times New Roman"/>
          <w:bCs/>
        </w:rPr>
      </w:pPr>
      <w:r>
        <w:rPr>
          <w:rFonts w:eastAsia="Times New Roman" w:ascii="Liberation Serif" w:hAnsi="Liberation Serif"/>
          <w:bCs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 xml:space="preserve">Глава </w:t>
      </w:r>
    </w:p>
    <w:p>
      <w:pPr>
        <w:pStyle w:val="Normal"/>
        <w:tabs>
          <w:tab w:val="clear" w:pos="708"/>
          <w:tab w:val="left" w:pos="4862" w:leader="none"/>
          <w:tab w:val="left" w:pos="5049" w:leader="none"/>
        </w:tabs>
        <w:jc w:val="both"/>
        <w:rPr>
          <w:rFonts w:ascii="Liberation Serif" w:hAnsi="Liberation Serif" w:eastAsia="Times New Roman"/>
        </w:rPr>
        <w:sectPr>
          <w:headerReference w:type="even" r:id="rId3"/>
          <w:headerReference w:type="default" r:id="rId4"/>
          <w:headerReference w:type="first" r:id="rId5"/>
          <w:type w:val="nextPage"/>
          <w:pgSz w:w="11906" w:h="16838"/>
          <w:pgMar w:left="1200" w:right="851" w:gutter="0" w:header="550" w:top="984" w:footer="0" w:bottom="851"/>
          <w:pgNumType w:fmt="decimal"/>
          <w:formProt w:val="false"/>
          <w:textDirection w:val="lrTb"/>
          <w:docGrid w:type="default" w:linePitch="360" w:charSpace="0"/>
        </w:sectPr>
      </w:pPr>
      <w:r>
        <w:rPr>
          <w:rFonts w:eastAsia="Times New Roman" w:ascii="Liberation Serif" w:hAnsi="Liberation Serif"/>
        </w:rPr>
        <w:t>Тугулымского муниципального округа                                                                        А.Н. Поздеев</w:t>
      </w:r>
    </w:p>
    <w:p>
      <w:pPr>
        <w:pStyle w:val="Normal"/>
        <w:widowControl w:val="false"/>
        <w:numPr>
          <w:ilvl w:val="0"/>
          <w:numId w:val="0"/>
        </w:numPr>
        <w:ind w:end="-598"/>
        <w:jc w:val="end"/>
        <w:outlineLvl w:val="1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«Приложение № 2 </w:t>
      </w:r>
    </w:p>
    <w:p>
      <w:pPr>
        <w:pStyle w:val="Normal"/>
        <w:widowControl w:val="false"/>
        <w:numPr>
          <w:ilvl w:val="0"/>
          <w:numId w:val="0"/>
        </w:numPr>
        <w:ind w:end="-598"/>
        <w:jc w:val="end"/>
        <w:outlineLvl w:val="1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к муниципальной программе Тугулымского </w:t>
      </w:r>
      <w:r>
        <w:rPr>
          <w:rFonts w:eastAsia="Times New Roman" w:ascii="Liberation Serif" w:hAnsi="Liberation Serif"/>
        </w:rPr>
        <w:t xml:space="preserve">муниципального </w:t>
      </w:r>
      <w:r>
        <w:rPr>
          <w:rFonts w:ascii="Liberation Serif" w:hAnsi="Liberation Serif"/>
        </w:rPr>
        <w:t>округа</w:t>
      </w:r>
    </w:p>
    <w:p>
      <w:pPr>
        <w:pStyle w:val="Normal"/>
        <w:widowControl w:val="false"/>
        <w:ind w:end="-598"/>
        <w:jc w:val="end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«Защита населения и территории </w:t>
      </w:r>
      <w:r>
        <w:rPr>
          <w:rFonts w:ascii="Liberation Serif" w:hAnsi="Liberation Serif"/>
          <w:bCs/>
        </w:rPr>
        <w:t xml:space="preserve">Тугулымского </w:t>
      </w:r>
      <w:r>
        <w:rPr>
          <w:rFonts w:eastAsia="Times New Roman" w:ascii="Liberation Serif" w:hAnsi="Liberation Serif"/>
        </w:rPr>
        <w:t xml:space="preserve">муниципального </w:t>
      </w:r>
      <w:r>
        <w:rPr>
          <w:rFonts w:ascii="Liberation Serif" w:hAnsi="Liberation Serif"/>
          <w:bCs/>
        </w:rPr>
        <w:t xml:space="preserve">округа </w:t>
      </w:r>
    </w:p>
    <w:p>
      <w:pPr>
        <w:pStyle w:val="Normal"/>
        <w:widowControl w:val="false"/>
        <w:ind w:end="-598"/>
        <w:jc w:val="end"/>
        <w:rPr>
          <w:rFonts w:ascii="Liberation Serif" w:hAnsi="Liberation Serif"/>
        </w:rPr>
      </w:pPr>
      <w:r>
        <w:rPr>
          <w:rFonts w:ascii="Liberation Serif" w:hAnsi="Liberation Serif"/>
          <w:bCs/>
        </w:rPr>
        <w:t xml:space="preserve">от чрезвычайных ситуаций и обеспечение пожарной и </w:t>
      </w:r>
    </w:p>
    <w:p>
      <w:pPr>
        <w:pStyle w:val="Normal"/>
        <w:widowControl w:val="false"/>
        <w:ind w:end="-598"/>
        <w:jc w:val="end"/>
        <w:rPr>
          <w:rFonts w:ascii="Liberation Serif" w:hAnsi="Liberation Serif"/>
        </w:rPr>
      </w:pPr>
      <w:r>
        <w:rPr>
          <w:rFonts w:ascii="Liberation Serif" w:hAnsi="Liberation Serif"/>
          <w:bCs/>
        </w:rPr>
        <w:t>водной безопасности до 2028 года»</w:t>
      </w:r>
    </w:p>
    <w:p>
      <w:pPr>
        <w:pStyle w:val="Normal"/>
        <w:widowControl w:val="false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План мероприятий по выполнению </w:t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муниципальной программы «Защита населения и территории </w:t>
      </w:r>
      <w:r>
        <w:rPr>
          <w:rFonts w:ascii="Liberation Serif" w:hAnsi="Liberation Serif"/>
          <w:b/>
          <w:bCs/>
        </w:rPr>
        <w:t xml:space="preserve">Тугулымского </w:t>
      </w:r>
      <w:r>
        <w:rPr>
          <w:rFonts w:eastAsia="Times New Roman" w:ascii="Liberation Serif" w:hAnsi="Liberation Serif"/>
          <w:b/>
        </w:rPr>
        <w:t>муниципального</w:t>
      </w:r>
      <w:r>
        <w:rPr>
          <w:rFonts w:ascii="Liberation Serif" w:hAnsi="Liberation Serif"/>
          <w:b/>
          <w:bCs/>
        </w:rPr>
        <w:t xml:space="preserve"> округа от чрезвычайных ситуаций</w:t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 xml:space="preserve"> </w:t>
      </w:r>
      <w:r>
        <w:rPr>
          <w:rFonts w:ascii="Liberation Serif" w:hAnsi="Liberation Serif"/>
          <w:b/>
          <w:bCs/>
        </w:rPr>
        <w:t xml:space="preserve">и обеспечение пожарной и водной безопасности до 2028 года»   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W w:w="15690" w:type="dxa"/>
        <w:jc w:val="start"/>
        <w:tblInd w:w="-45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a0" w:noHBand="0" w:noVBand="0" w:firstColumn="1" w:lastRow="0" w:lastColumn="0" w:firstRow="1"/>
      </w:tblPr>
      <w:tblGrid>
        <w:gridCol w:w="815"/>
        <w:gridCol w:w="3181"/>
        <w:gridCol w:w="1136"/>
        <w:gridCol w:w="963"/>
        <w:gridCol w:w="737"/>
        <w:gridCol w:w="1133"/>
        <w:gridCol w:w="852"/>
        <w:gridCol w:w="1135"/>
        <w:gridCol w:w="1134"/>
        <w:gridCol w:w="1133"/>
        <w:gridCol w:w="993"/>
        <w:gridCol w:w="992"/>
        <w:gridCol w:w="1486"/>
      </w:tblGrid>
      <w:tr>
        <w:trPr>
          <w:tblHeader w:val="true"/>
        </w:trPr>
        <w:tc>
          <w:tcPr>
            <w:tcW w:w="81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№ </w:t>
            </w:r>
            <w:r>
              <w:rPr>
                <w:rFonts w:ascii="Liberation Serif" w:hAnsi="Liberation Serif"/>
              </w:rPr>
              <w:t>строки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Наименование мероприятия/</w:t>
              <w:br/>
              <w:t xml:space="preserve">Источники расходов    </w:t>
              <w:br/>
              <w:t xml:space="preserve"> на финансирование</w:t>
            </w:r>
          </w:p>
        </w:tc>
        <w:tc>
          <w:tcPr>
            <w:tcW w:w="10208" w:type="dxa"/>
            <w:gridSpan w:val="10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Объем расходов на выполнение мероприятия за счет     </w:t>
              <w:br/>
              <w:t>всех источников ресурсного обеспечения, тыс. рублей</w:t>
            </w:r>
          </w:p>
        </w:tc>
        <w:tc>
          <w:tcPr>
            <w:tcW w:w="148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Номер строки решения задачи и целевых   </w:t>
              <w:br/>
              <w:t xml:space="preserve">показателей, </w:t>
              <w:br/>
              <w:t xml:space="preserve">на достижение которых   </w:t>
              <w:br/>
              <w:t>направлены мероприятия</w:t>
            </w:r>
          </w:p>
        </w:tc>
      </w:tr>
      <w:tr>
        <w:trPr>
          <w:tblHeader w:val="true"/>
          <w:trHeight w:val="1133" w:hRule="atLeast"/>
        </w:trPr>
        <w:tc>
          <w:tcPr>
            <w:tcW w:w="81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18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Всего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2020-2028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2025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2026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2028</w:t>
            </w:r>
          </w:p>
        </w:tc>
        <w:tc>
          <w:tcPr>
            <w:tcW w:w="148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70" w:hRule="atLeast"/>
        </w:trPr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ВСЕГО по муниципальной программе, в том числе: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145026,2</w:t>
              <w:br/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9542,1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10008,6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10351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11375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27063,9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24465,0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21341,3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15036,4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15842,9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145026,2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9542,1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10008,6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10351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11375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27063,9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24465,0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21341,3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15036,4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15842,9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Прочие нужды: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145026,2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9542,1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10008,6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10351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11375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27063,9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24465,0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21341,3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15036,4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15842,9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145026,2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9542,1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10008,6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10351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11375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27063,9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24465,0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21341,3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15036,4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15842,9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</w:p>
        </w:tc>
        <w:tc>
          <w:tcPr>
            <w:tcW w:w="14875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 xml:space="preserve">Подпрограмма 1 Подготовка и поддержание в готовности органов управления гражданской обороной от угроз мирного и военного времени, предупреждение и ликвидация чрезвычайных ситуаций, обеспечение водной безопасности на территории Тугулымского </w:t>
            </w:r>
            <w:r>
              <w:rPr>
                <w:rFonts w:eastAsia="Times New Roman" w:ascii="Liberation Serif" w:hAnsi="Liberation Serif"/>
                <w:b/>
              </w:rPr>
              <w:t>муниципального</w:t>
            </w:r>
            <w:r>
              <w:rPr>
                <w:rFonts w:ascii="Liberation Serif" w:hAnsi="Liberation Serif"/>
                <w:b/>
              </w:rPr>
              <w:t xml:space="preserve"> округа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Итого по подпрограмме 1 (ГОЧС) всего, из них: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8704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772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760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800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776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685,3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1209,7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1776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945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980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8704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772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760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800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685,3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1209,7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1776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980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Всего по направлению прочие нужды, из них: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8704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772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760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800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685,3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1209,7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1776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980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8704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772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760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800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tabs>
                <w:tab w:val="clear" w:pos="708"/>
                <w:tab w:val="center" w:pos="388" w:leader="none"/>
              </w:tabs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ab/>
              <w:t>776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685,3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1209,7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1776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980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Мероприятие 1</w:t>
            </w:r>
          </w:p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Подготовка и поддержание в готовности органов управления гражданской обороной от угроз мирного и военного времени.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8009,0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450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499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748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716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685,3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1209,7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1776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945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980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3,4,5,7,8,9,10,11,12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8009,0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499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748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716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685,3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1209,7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</w:rPr>
              <w:t>1776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980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том числе: 1) Приобретение оборудования, спасательных средств для обеспечения безопасности людей на водных объектах, предотвращения несчастных случаев на водоёмах.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3,5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2) Эксплуатационно-техническое обслуживание средств системы оповещения населения.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5431,97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165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408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479,97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626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546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846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</w:rPr>
              <w:t>1206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568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587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3,4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3) Оплата услуг связи по использованию радио сети.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348,1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26,88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27,84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32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37,2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</w:rPr>
              <w:t>83,28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39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41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3,4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4) Обслуживание и ремонт радиостанций (УКВ, КВ, транкинговых).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301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49,5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38,5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3,4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5) Создание и содержание в целях гражданской обороны запасов лекарственных, медицинских и иных средств индивидуальной защиты. Приобретение средств индивидуальной защиты для персонала (противогазы, респираторы, приборы разведки, ИПП, аптечки АИ-2, защитные костюмы для муниципальных учреждений. Специальной одежды для руководящего состава гражданской обороны муниципального округа, предупреждения ЧС.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171,81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46,12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25,69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3,5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6) Подготовка загородной зоны к приёму эвакуированного населения на особый период. Оборудование приёмных эвакуационных пунктов (ПЭП) и пунктов временного размещения (ПВР) рекомендованным инвентарём и имуществом.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7,9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7) Оплата за оказанные услуги по обучению должностных лиц администрации Тугулымского </w:t>
            </w:r>
            <w:r>
              <w:rPr>
                <w:rFonts w:eastAsia="Times New Roman" w:ascii="Liberation Serif" w:hAnsi="Liberation Serif"/>
              </w:rPr>
              <w:t>муниципального</w:t>
            </w:r>
            <w:r>
              <w:rPr>
                <w:rFonts w:ascii="Liberation Serif" w:hAnsi="Liberation Serif"/>
              </w:rPr>
              <w:t xml:space="preserve"> округа, муниципальных учреждений в области гражданской обороны, предупреждения ЧС в ГКУ ДПО «Учебно-методический центр по гражданской обороне и чрезвычайным ситуациям в Свердловской области»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11,12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8) Оплата за оказанные услуги по освещению в муниципальной общественно-политической газете «Знамя труда» материалов по предупреждению ЧС, пожарной и водной безопасности.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35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</w:rPr>
              <w:t>45</w:t>
            </w:r>
            <w:r>
              <w:rPr>
                <w:rFonts w:ascii="Liberation Serif" w:hAnsi="Liberation Serif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11,12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9) Изготовление, закупка памяток, листовок, аншлагов, светоотражающих знаков, лент уголков ГОЧС, пожарной безопасности, </w:t>
            </w:r>
            <w:r>
              <w:rPr>
                <w:rFonts w:ascii="Liberation Serif" w:hAnsi="Liberation Serif"/>
                <w:color w:val="FF0000"/>
              </w:rPr>
              <w:t>картографического материала.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11,12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10) Создание и обеспечение  </w:t>
              <w:br/>
              <w:t>деятельности учебно-консультационных</w:t>
              <w:br/>
              <w:t xml:space="preserve">пунктов гражданской обороны и пожарной безопасности. Приобретение товаров, материалов, работы, услуги оборудованию учебно-консультационного    </w:t>
              <w:br/>
              <w:t>пункта.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179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</w:rPr>
              <w:t>60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53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56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11,12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11) Создание и содержание запасов материально-технических средств на договорной основе; Закупка и накопление спасательного оборудования; Закупка и монтаж системы оповещения по предупреждению и ликвидации ЧС. Приобретение имущества, входящего в перечень материального резерва муниципального округа в целях       предупреждения и ликвидации   чрезвычайных ситуаций.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383,72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</w:rPr>
              <w:t>281,72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3,5,7,8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12) Разработка (переработка)</w:t>
              <w:br/>
              <w:t xml:space="preserve">Паспорта безопасности   </w:t>
              <w:br/>
              <w:t xml:space="preserve">городского округа, Плана аварийных разливов нефтепродуктов (ПЛАРНа) на территории Тугулымского </w:t>
            </w:r>
            <w:r>
              <w:rPr>
                <w:rFonts w:eastAsia="Times New Roman" w:ascii="Liberation Serif" w:hAnsi="Liberation Serif"/>
              </w:rPr>
              <w:t>муниципального</w:t>
            </w:r>
            <w:r>
              <w:rPr>
                <w:rFonts w:ascii="Liberation Serif" w:hAnsi="Liberation Serif"/>
              </w:rPr>
              <w:t xml:space="preserve"> округа, Плана действий при ЧС муниципального округа и т.п.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683,4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178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146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7,10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Мероприятие 2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 xml:space="preserve">Предупреждение и ликвидация чрезвычайных ситуаций, обеспечение водной безопасности на территории Тугулымского </w:t>
            </w:r>
            <w:r>
              <w:rPr>
                <w:rFonts w:eastAsia="Times New Roman" w:ascii="Liberation Serif" w:hAnsi="Liberation Serif"/>
                <w:b/>
              </w:rPr>
              <w:t>муниципального</w:t>
            </w:r>
            <w:r>
              <w:rPr>
                <w:rFonts w:ascii="Liberation Serif" w:hAnsi="Liberation Serif"/>
                <w:b/>
              </w:rPr>
              <w:t xml:space="preserve"> округа.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695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322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261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52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60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0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7,8,14,15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31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695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322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261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52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32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том числе: 1) Приобретение оборудования, спасательных средств для обеспечения безопасности людей на водных объектах, предотвращения несчастных случаев на водоёмах.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253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161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14,15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33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2) Организация обеспечения безопасности и сохранности гидротехнических сооружений и мостов, находящихся в муниципальной собственности.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112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52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14,15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34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3) Резерв КЧС и ОПБ: финансовая помощь по предупреждению и ликвидации ЧС различного характера предприятиям, организациям, учреждениям; компенсация по возмещению материального ущерба гражданам, пострадавшим в результате чрезвычайной ситуации (аварии) либо опасного природного явления.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330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7,8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35</w:t>
            </w:r>
          </w:p>
        </w:tc>
        <w:tc>
          <w:tcPr>
            <w:tcW w:w="14875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 xml:space="preserve">Подпрограмма 2 Обеспечение первичных мер пожарной безопасности на территории Тугулымского </w:t>
            </w:r>
            <w:r>
              <w:rPr>
                <w:rFonts w:eastAsia="Times New Roman" w:ascii="Liberation Serif" w:hAnsi="Liberation Serif"/>
                <w:b/>
              </w:rPr>
              <w:t>муниципального</w:t>
            </w:r>
            <w:r>
              <w:rPr>
                <w:rFonts w:ascii="Liberation Serif" w:hAnsi="Liberation Serif"/>
                <w:b/>
              </w:rPr>
              <w:t xml:space="preserve"> округа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36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Итого по подпрограмме 2 (обеспечение первичных мер пожарной безопасности), из них: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47020,9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1338,1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1700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1791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2241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16934,7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12500,2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7390,9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1430,0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1695,0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37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38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47020,9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1338,1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1700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1791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2241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16934,7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12500,2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7390,9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1430,0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1695,0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39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Всего по направлению прочие нужды, из них: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47020,9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1338,1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1700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1791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2241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16934,7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12500,2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7390,9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1430,0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1695,0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41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47020,9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1338,1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1700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1791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2241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16934,7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12500,2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7390,9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1430,0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1695,0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42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Мероприятие 3</w:t>
            </w:r>
          </w:p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Обеспечение первичных мер пожарной безопасности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47020,9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1338,1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1700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1791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2241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16934,7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12500,2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7390,9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1430,0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1695,0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18,19, 20, 21,22,23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44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47020,9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1338,1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1700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1791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2241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16934,7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12500,2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</w:rPr>
              <w:t>7390,9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1430,0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1695,0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том числе: 1) Содержание материально-технической базы пожарной части п. Юшала, пожарных постов: п. Ертарский, п. Луговской, с. Яр, с. Верховино (коммунальные услуги отопление, водоснабжение, текущие ремонты пожарных депо, электроэнергия, связь), закупка запасных частей, горюче-смазочных материалов, дров.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18,19, 20, 21,22,23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46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2) Обеспечение поддержки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общественных организаций добровольной пожарной охраны.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126,53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26,53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18,19, 20,21,22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3) Организация проведения мероприятий по противопожарной пропаганде: месячников, конкурсов пожарной безопасности, соревнований юных пожарных, приобретение оборудования, призов, сувениров для проведения соревнований «Юный пожарный», различных конкурсов, печатание памяток, листовок, аншлагов по пожарной безопасности. Закупка и изготовление уголков пожарной безопасности.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374,3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29,3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112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53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18,19,20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48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4) Обустройство и содержание источников противопожарного        </w:t>
              <w:br/>
              <w:t>водоснабжения; строительство противопожарных пирсов и подъездов к ним: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- 2020 год - п. Ертарский (два пирса) п. Тугулым, д. Потаскуева;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- 2021 год - п. Юшала (обустройство пожарного водоема), п.г.т. Тугулым, д. Потаскуева, п. Тугулым;</w:t>
            </w:r>
          </w:p>
          <w:p>
            <w:pPr>
              <w:pStyle w:val="Norma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Строительство, обустройство, ремонт, приобретение наружного противопожарного водоснабжения.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34286,67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1022,17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1210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520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15242,5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9925 (2374-пирсы, 7551-емкости)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5009,0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(1441-пирсы, 3568-емкости)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277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501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18,21,22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5) Приобретение первичных средств пожаротушения (огнетушители, самоспасатели, фонари, ёмкости и т.п.), пожарно-технического оборудования, спасательного оборудования и снаряжения, средств оповещения о пожаре для поселковых и сельских управ администрации Тугулымского </w:t>
            </w:r>
            <w:r>
              <w:rPr>
                <w:rFonts w:eastAsia="Times New Roman" w:ascii="Liberation Serif" w:hAnsi="Liberation Serif"/>
              </w:rPr>
              <w:t>муниципального</w:t>
            </w:r>
            <w:r>
              <w:rPr>
                <w:rFonts w:ascii="Liberation Serif" w:hAnsi="Liberation Serif"/>
              </w:rPr>
              <w:t xml:space="preserve"> округа, в том числе: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531,2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41,2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18,19, 20,21,22,23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 xml:space="preserve"> </w:t>
            </w:r>
            <w:r>
              <w:rPr>
                <w:rFonts w:ascii="Liberation Serif" w:hAnsi="Liberation Serif"/>
                <w:b/>
              </w:rPr>
              <w:t>кредиторская задолженность 2019 года, за установку охранно-пожарной сигнализации в МУП «Автоперевозки».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51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6) Обеспечение пожарной безопасности в муниципальных лесах. Нарезка противопожарных минерализованных полос (опашка населённых пунктов муниципального округа), в том числе: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Тугулымская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Заводоуспенская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Луговская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Ертарская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Юшалинская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Верховинская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Ядрышниковская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Мальцевская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Ошкуковская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Двинская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Зубковская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Набережная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Яровская СУ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8022,24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100,1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900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ind w:start="-10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155,845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55,869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23,215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54,027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54,027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52,135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52,3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72,093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99,964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94,830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56,282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57,5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71,913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1021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178,0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63,0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114,0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108,0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64,0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65,0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82,0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1021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178,0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63,0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114,0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108,0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64,0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65,0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1378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252,0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37,0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86,0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86,0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84,0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155,0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153,0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138,0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1495,14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257,05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90,5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28,0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110,5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91,5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109,5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80,5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122,0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130,0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140,45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90,14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102,0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</w:rPr>
              <w:t>143,0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1021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826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18,19,20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52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кредиторская задолженность 2019 года, за нарезку минерализированных полос в Набережной сельской управе».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32,1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53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7) Локализация и ликвидация ландшафтных пожаров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1291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291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700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8) Приобретение специализированного оборудования, имущества, техники для обнаружения, локализации и ликвидации пожаров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43,4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43,4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18,23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55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9)Разработка и экспертиза сметной документации на обустройство противопожарных источников водоснабжения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256,6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256,6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18,22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56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10)Создание и содержание незамерзающих прорубей для забора воды пожарными автомобилями в зимнее время года: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Тугулымская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Заводоуспенская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Луговская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Ертарская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Юшалинская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Верховинская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Ядрышниковская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Мальцевская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Ошкуковская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Двинская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Зубковская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Набережная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Яровская СУ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1928,96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877,2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160,9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140,0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20,8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72,8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88,3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49,8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36,4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138,8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36,4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35,0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83,4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14,6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856,76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59,94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55,145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25,62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61,77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0,0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142,844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103,623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25,62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113,009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51,24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51,24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141,089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</w:rPr>
              <w:t>25,62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195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18,19,20,22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57</w:t>
            </w:r>
          </w:p>
        </w:tc>
        <w:tc>
          <w:tcPr>
            <w:tcW w:w="14875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 xml:space="preserve">Подпрограмма 3 Обеспечение деятельности МКУ «Единая дежурно-диспетчерская служба администрации Тугулымского </w:t>
            </w:r>
            <w:r>
              <w:rPr>
                <w:rFonts w:eastAsia="Times New Roman" w:ascii="Liberation Serif" w:hAnsi="Liberation Serif"/>
                <w:b/>
              </w:rPr>
              <w:t>муниципального</w:t>
            </w:r>
            <w:r>
              <w:rPr>
                <w:rFonts w:ascii="Liberation Serif" w:hAnsi="Liberation Serif"/>
                <w:b/>
              </w:rPr>
              <w:t xml:space="preserve"> округа» (Обеспечивающая</w:t>
            </w:r>
            <w:r>
              <w:rPr>
                <w:rFonts w:ascii="Liberation Serif" w:hAnsi="Liberation Serif"/>
              </w:rPr>
              <w:t>)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ВСЕГО ПО ПОДПРОГРАММЕ 3, </w:t>
              <w:br/>
              <w:t>В ТОМ ЧИСЛЕ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89301,3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7432,0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7548,6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7760,0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8358,0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9443,9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10755,1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  <w:color w:val="FF0000"/>
              </w:rPr>
              <w:t>12174,4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12661,4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13167,9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89301,3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7432,0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7548,6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7760,0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8358,0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9443,9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10755,1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12174,4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12661,4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13167,9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61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Всего по направлению прочие нужды, из них: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89301,3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7432,0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7548,6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7760,0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8358,0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9443,9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10755,1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12174,4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12661,4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13167,9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62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63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89301,3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7432,0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7548,6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7760,0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8358,0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9443,9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10755,1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12174,4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12661,4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13167,9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64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Мероприятие 4</w:t>
            </w:r>
          </w:p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 xml:space="preserve">Обеспечение деятельности муниципального казенного учреждения «Единая дежурно-диспетчерская служба администрации   Тугулымского </w:t>
            </w:r>
            <w:r>
              <w:rPr>
                <w:rFonts w:eastAsia="Times New Roman" w:ascii="Liberation Serif" w:hAnsi="Liberation Serif"/>
                <w:b/>
              </w:rPr>
              <w:t xml:space="preserve">муниципального </w:t>
            </w:r>
            <w:r>
              <w:rPr>
                <w:rFonts w:ascii="Liberation Serif" w:hAnsi="Liberation Serif"/>
                <w:b/>
              </w:rPr>
              <w:t>округа» всего, из них</w:t>
            </w:r>
            <w:r>
              <w:rPr>
                <w:rFonts w:ascii="Liberation Serif" w:hAnsi="Liberation Serif"/>
              </w:rPr>
              <w:t>: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89301,3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7432,0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7548,6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7760,0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8358,0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9443,9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10755,1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12174,4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12661,4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13167,9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26,27,28,29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65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66</w:t>
            </w:r>
          </w:p>
        </w:tc>
        <w:tc>
          <w:tcPr>
            <w:tcW w:w="31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89301,3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7432,0</w:t>
            </w:r>
          </w:p>
        </w:tc>
        <w:tc>
          <w:tcPr>
            <w:tcW w:w="7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7548,6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7760,0</w:t>
            </w:r>
          </w:p>
        </w:tc>
        <w:tc>
          <w:tcPr>
            <w:tcW w:w="85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8358,0</w:t>
            </w:r>
          </w:p>
        </w:tc>
        <w:tc>
          <w:tcPr>
            <w:tcW w:w="11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9443,9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10755,1</w:t>
            </w:r>
          </w:p>
        </w:tc>
        <w:tc>
          <w:tcPr>
            <w:tcW w:w="11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  <w:t>12174,4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12661,4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13167,9</w:t>
            </w:r>
          </w:p>
        </w:tc>
        <w:tc>
          <w:tcPr>
            <w:tcW w:w="148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</w:tbl>
    <w:p>
      <w:pPr>
        <w:pStyle w:val="Normal"/>
        <w:ind w:end="-680"/>
        <w:jc w:val="end"/>
        <w:rPr>
          <w:rFonts w:ascii="Liberation Serif" w:hAnsi="Liberation Serif"/>
        </w:rPr>
      </w:pPr>
      <w:r>
        <w:rPr>
          <w:rFonts w:ascii="Liberation Serif" w:hAnsi="Liberation Serif"/>
        </w:rPr>
        <w:t>».</w:t>
      </w:r>
    </w:p>
    <w:sectPr>
      <w:headerReference w:type="even" r:id="rId6"/>
      <w:headerReference w:type="default" r:id="rId7"/>
      <w:headerReference w:type="first" r:id="rId8"/>
      <w:type w:val="nextPage"/>
      <w:pgSz w:orient="landscape" w:w="16838" w:h="11906"/>
      <w:pgMar w:left="1134" w:right="1134" w:gutter="0" w:header="709" w:top="851" w:footer="0" w:bottom="130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 wp14:anchorId="515BFB0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largest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0pt;margin-top:0.05pt;width:1.1pt;height:1.1pt;mso-wrap-style:square;v-text-anchor:top;mso-position-horizontal:right;mso-position-horizontal-relative:margin" wp14:anchorId="515BFB01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end="36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end="360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end="360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end="36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360"/>
  <w:doNotHyphenateCap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4798b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qFormat/>
    <w:locked/>
    <w:rsid w:val="00d46a68"/>
    <w:rPr>
      <w:rFonts w:ascii="Times New Roman" w:hAnsi="Times New Roman" w:cs="Times New Roman"/>
      <w:b/>
      <w:sz w:val="20"/>
      <w:szCs w:val="20"/>
      <w:lang w:eastAsia="ru-RU"/>
    </w:rPr>
  </w:style>
  <w:style w:type="character" w:styleId="Hyperlink">
    <w:name w:val="Hyperlink"/>
    <w:rsid w:val="00d46a68"/>
    <w:rPr>
      <w:rFonts w:cs="Times New Roman"/>
      <w:color w:val="0000FF"/>
      <w:u w:val="single"/>
    </w:rPr>
  </w:style>
  <w:style w:type="character" w:styleId="Style15" w:customStyle="1">
    <w:name w:val="Верхний колонтитул Знак"/>
    <w:qFormat/>
    <w:locked/>
    <w:rsid w:val="00d46a68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rsid w:val="00d46a68"/>
    <w:rPr>
      <w:rFonts w:cs="Times New Roman"/>
    </w:rPr>
  </w:style>
  <w:style w:type="character" w:styleId="Style16" w:customStyle="1">
    <w:name w:val="Текст выноски Знак"/>
    <w:link w:val="BalloonText"/>
    <w:semiHidden/>
    <w:qFormat/>
    <w:locked/>
    <w:rsid w:val="00d46a68"/>
    <w:rPr>
      <w:rFonts w:ascii="Tahoma" w:hAnsi="Tahoma" w:cs="Tahoma"/>
      <w:sz w:val="16"/>
      <w:szCs w:val="16"/>
      <w:lang w:eastAsia="ru-RU"/>
    </w:rPr>
  </w:style>
  <w:style w:type="character" w:styleId="Style17" w:customStyle="1">
    <w:name w:val="Основной текст с отступом Знак"/>
    <w:qFormat/>
    <w:rsid w:val="00c82acd"/>
    <w:rPr>
      <w:rFonts w:ascii="Times New Roman" w:hAnsi="Times New Roman" w:eastAsia="Times New Roman"/>
      <w:sz w:val="24"/>
      <w:szCs w:val="24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</w:rPr>
  </w:style>
  <w:style w:type="paragraph" w:styleId="Style19">
    <w:name w:val="Указатель"/>
    <w:basedOn w:val="Normal"/>
    <w:qFormat/>
    <w:pPr>
      <w:suppressLineNumbers/>
    </w:pPr>
    <w:rPr>
      <w:rFonts w:cs="Noto Sans"/>
    </w:rPr>
  </w:style>
  <w:style w:type="paragraph" w:styleId="1" w:customStyle="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11" w:customStyle="1">
    <w:name w:val="Указатель1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BodyText"/>
    <w:link w:val="Style14"/>
    <w:qFormat/>
    <w:rsid w:val="00d46a68"/>
    <w:pPr>
      <w:jc w:val="center"/>
    </w:pPr>
    <w:rPr>
      <w:b/>
      <w:sz w:val="20"/>
      <w:szCs w:val="20"/>
    </w:rPr>
  </w:style>
  <w:style w:type="paragraph" w:styleId="IndexHeading">
    <w:name w:val="index heading"/>
    <w:basedOn w:val="Normal"/>
    <w:qFormat/>
    <w:pPr>
      <w:suppressLineNumbers/>
    </w:pPr>
    <w:rPr>
      <w:rFonts w:cs="Noto Sans"/>
    </w:rPr>
  </w:style>
  <w:style w:type="paragraph" w:styleId="ConsPlusCell" w:customStyle="1">
    <w:name w:val="ConsPlusCell"/>
    <w:uiPriority w:val="99"/>
    <w:qFormat/>
    <w:rsid w:val="00d46a68"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user" w:customStyle="1">
    <w:name w:val="Колонтитулы (user)"/>
    <w:basedOn w:val="Normal"/>
    <w:qFormat/>
    <w:pPr/>
    <w:rPr/>
  </w:style>
  <w:style w:type="paragraph" w:styleId="Style20" w:customStyle="1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rsid w:val="00d46a6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semiHidden/>
    <w:qFormat/>
    <w:rsid w:val="00d46a68"/>
    <w:pPr/>
    <w:rPr>
      <w:rFonts w:ascii="Tahoma" w:hAnsi="Tahoma"/>
      <w:sz w:val="16"/>
      <w:szCs w:val="16"/>
    </w:rPr>
  </w:style>
  <w:style w:type="paragraph" w:styleId="12" w:customStyle="1">
    <w:name w:val="Абзац списка1"/>
    <w:basedOn w:val="Normal"/>
    <w:qFormat/>
    <w:rsid w:val="008e4ec8"/>
    <w:pPr>
      <w:ind w:start="720"/>
    </w:pPr>
    <w:rPr/>
  </w:style>
  <w:style w:type="paragraph" w:styleId="Footer">
    <w:name w:val="footer"/>
    <w:basedOn w:val="Normal"/>
    <w:rsid w:val="00da3e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">
    <w:name w:val="Body Text Indent"/>
    <w:basedOn w:val="Normal"/>
    <w:link w:val="Style17"/>
    <w:rsid w:val="00c82acd"/>
    <w:pPr>
      <w:ind w:firstLine="708"/>
      <w:jc w:val="both"/>
    </w:pPr>
    <w:rPr>
      <w:rFonts w:eastAsia="Times New Roman"/>
    </w:rPr>
  </w:style>
  <w:style w:type="paragraph" w:styleId="user1" w:customStyle="1">
    <w:name w:val="Содержимое врезки (user)"/>
    <w:basedOn w:val="Normal"/>
    <w:qFormat/>
    <w:pPr/>
    <w:rPr/>
  </w:style>
  <w:style w:type="paragraph" w:styleId="Style21" w:customStyle="1">
    <w:name w:val="Содержимое врезки"/>
    <w:basedOn w:val="Normal"/>
    <w:qFormat/>
    <w:pPr/>
    <w:rPr/>
  </w:style>
  <w:style w:type="paragraph" w:styleId="ListParagraph">
    <w:name w:val="List Paragraph"/>
    <w:basedOn w:val="Normal"/>
    <w:uiPriority w:val="34"/>
    <w:qFormat/>
    <w:rsid w:val="00003442"/>
    <w:pPr>
      <w:spacing w:before="0" w:after="0"/>
      <w:ind w:start="720"/>
      <w:contextualSpacing/>
    </w:pPr>
    <w:rPr/>
  </w:style>
  <w:style w:type="numbering" w:styleId="Style22" w:default="1">
    <w:name w:val="Без списка"/>
    <w:uiPriority w:val="99"/>
    <w:semiHidden/>
    <w:unhideWhenUsed/>
    <w:qFormat/>
  </w:style>
  <w:style w:type="numbering" w:styleId="user2" w:customStyle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rsid w:val="00e5706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header" Target="header4.xml"/><Relationship Id="rId7" Type="http://schemas.openxmlformats.org/officeDocument/2006/relationships/header" Target="header5.xml"/><Relationship Id="rId8" Type="http://schemas.openxmlformats.org/officeDocument/2006/relationships/header" Target="header6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8A2FD-F0E8-4421-AAB3-957A37547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Application>LibreOffice/25.8.4.2$Linux_X86_64 LibreOffice_project/290daaa01b999472f0c7a3890eb6a550fd74c6df</Application>
  <AppVersion>15.0000</AppVersion>
  <Pages>16</Pages>
  <Words>2277</Words>
  <Characters>12954</Characters>
  <CharactersWithSpaces>14509</CharactersWithSpaces>
  <Paragraphs>1018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2026-01-14T12:14:00Z</dcterms:created>
  <dc:creator>Гражданкая оборона</dc:creator>
  <dc:description/>
  <dc:language>ru-RU</dc:language>
  <cp:lastModifiedBy/>
  <cp:lastPrinted>2026-03-04T03:42:00Z</cp:lastPrinted>
  <dcterms:modified xsi:type="dcterms:W3CDTF">2026-03-05T11:13:17Z</dcterms:modified>
  <cp:revision>107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